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E6" w:rsidRPr="00326EE6" w:rsidRDefault="00326EE6" w:rsidP="00326EE6">
      <w:pPr>
        <w:widowControl w:val="0"/>
        <w:autoSpaceDE w:val="0"/>
        <w:autoSpaceDN w:val="0"/>
        <w:adjustRightInd w:val="0"/>
        <w:spacing w:after="0" w:line="252" w:lineRule="exact"/>
        <w:ind w:left="120"/>
        <w:jc w:val="both"/>
        <w:rPr>
          <w:rFonts w:ascii="Arial Narrow" w:hAnsi="Arial Narrow" w:cs="Arial Narrow"/>
          <w:b/>
          <w:color w:val="000000"/>
          <w:position w:val="-1"/>
          <w:lang/>
        </w:rPr>
      </w:pPr>
      <w:r w:rsidRPr="00326EE6">
        <w:rPr>
          <w:rFonts w:ascii="Arial Narrow" w:hAnsi="Arial Narrow" w:cs="Arial Narrow"/>
          <w:b/>
          <w:color w:val="000000"/>
          <w:position w:val="-1"/>
          <w:lang/>
        </w:rPr>
        <w:t>6. OBRAZAC PONUDE br._________od______._________2016.godine</w:t>
      </w:r>
    </w:p>
    <w:p w:rsidR="0037613B" w:rsidRDefault="0037613B" w:rsidP="0037613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Arial Narrow" w:hAnsi="Arial Narrow" w:cs="Arial Narrow"/>
          <w:b/>
          <w:color w:val="000000"/>
          <w:position w:val="-1"/>
          <w:lang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"/>
        <w:gridCol w:w="4252"/>
        <w:gridCol w:w="1985"/>
        <w:gridCol w:w="1671"/>
      </w:tblGrid>
      <w:tr w:rsidR="0037613B" w:rsidRPr="00A1657C" w:rsidTr="008B16E4">
        <w:tc>
          <w:tcPr>
            <w:tcW w:w="414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b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b/>
                <w:color w:val="000000"/>
                <w:position w:val="-1"/>
                <w:lang/>
              </w:rPr>
              <w:t>Vrsta osiguranja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b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b/>
                <w:color w:val="000000"/>
                <w:position w:val="-1"/>
                <w:lang/>
              </w:rPr>
              <w:t>Suma osiguranja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37613B" w:rsidRPr="008B16E4" w:rsidRDefault="008B16E4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>
              <w:rPr>
                <w:rFonts w:ascii="Arial Narrow" w:hAnsi="Arial Narrow" w:cs="Arial Narrow"/>
                <w:color w:val="000000"/>
                <w:position w:val="-1"/>
                <w:lang/>
              </w:rPr>
              <w:t>Premija(cena) bez boreza</w:t>
            </w:r>
          </w:p>
        </w:tc>
      </w:tr>
      <w:tr w:rsidR="0037613B" w:rsidRPr="00A1657C" w:rsidTr="0053749E">
        <w:tc>
          <w:tcPr>
            <w:tcW w:w="414" w:type="dxa"/>
            <w:vMerge w:val="restart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1</w:t>
            </w: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Osiguranje od požara i nekih drugih opasnosti i dopunski rizici izliv vode iz instalacija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Ugovorena suma osiguranja građevinskog objekta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85.859.863,22</w:t>
            </w:r>
          </w:p>
        </w:tc>
        <w:tc>
          <w:tcPr>
            <w:tcW w:w="1671" w:type="dxa"/>
            <w:vMerge w:val="restart"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Doplatak za izliv vode iz vodovodnih i kanalizacionih cevi na „prvi rizik“ i to 5% od vrednosti građevinskih objekata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4.292.993,16</w:t>
            </w:r>
          </w:p>
        </w:tc>
        <w:tc>
          <w:tcPr>
            <w:tcW w:w="1671" w:type="dxa"/>
            <w:vMerge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Nabavna knjigovodstvena vrednost opreme (bez motornih vozila i računarske opreme) na dan 31.12.2014.godine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45.524.617,16</w:t>
            </w:r>
          </w:p>
        </w:tc>
        <w:tc>
          <w:tcPr>
            <w:tcW w:w="1671" w:type="dxa"/>
            <w:vMerge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Doplatak za izliv vode iz vodovodnih kanalizacionih cevi na „prvi rizik“ i to 5% od nabavne knjigovodstvene vrednosti opreme(bez motornih vozila i računarske opreme)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2.276.230,86</w:t>
            </w:r>
          </w:p>
        </w:tc>
        <w:tc>
          <w:tcPr>
            <w:tcW w:w="1671" w:type="dxa"/>
            <w:vMerge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Prosečna knjigovodstvena vrednost zaliha na dan 31.12.2014.godine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2.666.153,15</w:t>
            </w:r>
          </w:p>
        </w:tc>
        <w:tc>
          <w:tcPr>
            <w:tcW w:w="1671" w:type="dxa"/>
            <w:vMerge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Doplatak za izliv vode iz vodovodnih kanalizacionih cevi na „prvi rizik“ i to 7% od prosečne knjigovodstvene vrednosti zaliha na dan 31.12.2014.godine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186.630,72</w:t>
            </w:r>
          </w:p>
        </w:tc>
        <w:tc>
          <w:tcPr>
            <w:tcW w:w="1671" w:type="dxa"/>
            <w:vMerge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53749E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Doplatak za otkup amortizovane vrednosti kod delimičnih šteta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16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53749E">
        <w:tc>
          <w:tcPr>
            <w:tcW w:w="414" w:type="dxa"/>
            <w:vMerge w:val="restart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2.</w:t>
            </w:r>
          </w:p>
        </w:tc>
        <w:tc>
          <w:tcPr>
            <w:tcW w:w="6237" w:type="dxa"/>
            <w:gridSpan w:val="2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b/>
                <w:color w:val="000000"/>
                <w:position w:val="-1"/>
                <w:lang/>
              </w:rPr>
              <w:t>Osiguranje mašina od loma i nekih drugih opasnosti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Mehanička oprema i to 10% knjigovodstvene vrednosti građevinskih objekata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8.585.986,32</w:t>
            </w:r>
          </w:p>
        </w:tc>
        <w:tc>
          <w:tcPr>
            <w:tcW w:w="1671" w:type="dxa"/>
            <w:vMerge w:val="restart"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Sve mašine, aparati i medicinska oprema na nabavnu knjigovodstvenu vrednost na dan 31.12.2014.godine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38.298.788,87</w:t>
            </w:r>
          </w:p>
        </w:tc>
        <w:tc>
          <w:tcPr>
            <w:tcW w:w="1671" w:type="dxa"/>
            <w:vMerge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Doplatak za standardne troškove za zemljane radove uključujući i asvalitarnje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1671" w:type="dxa"/>
            <w:vMerge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 w:val="restart"/>
            <w:tcBorders>
              <w:top w:val="nil"/>
            </w:tcBorders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Doplatak za standardne troškove za nalaženje greške/oštećenog dela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1671" w:type="dxa"/>
            <w:vMerge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  <w:tcBorders>
              <w:top w:val="nil"/>
            </w:tcBorders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Doplatak za otkup amortizovane vrednosti kod delimičnih šteta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1671" w:type="dxa"/>
            <w:vMerge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53749E">
        <w:tc>
          <w:tcPr>
            <w:tcW w:w="414" w:type="dxa"/>
            <w:vMerge/>
            <w:tcBorders>
              <w:top w:val="nil"/>
            </w:tcBorders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Doplatak za otkup odbitne franšize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16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53749E">
        <w:tc>
          <w:tcPr>
            <w:tcW w:w="414" w:type="dxa"/>
            <w:vMerge w:val="restart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3.</w:t>
            </w:r>
          </w:p>
        </w:tc>
        <w:tc>
          <w:tcPr>
            <w:tcW w:w="6237" w:type="dxa"/>
            <w:gridSpan w:val="2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b/>
                <w:color w:val="000000"/>
                <w:position w:val="-1"/>
                <w:lang/>
              </w:rPr>
              <w:t>Kombinovano osiguranje elektronskih računara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Nabavna vrednost računarske opreme na dan 31.12.2014.godine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3.855.356,52</w:t>
            </w:r>
          </w:p>
        </w:tc>
        <w:tc>
          <w:tcPr>
            <w:tcW w:w="1671" w:type="dxa"/>
            <w:vMerge w:val="restart"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Doplatak za otkup amortizovane vrednosti kod delimičnih šteta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1671" w:type="dxa"/>
            <w:vMerge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53749E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Doplatak za otkup odbitne franšize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16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53749E">
        <w:tc>
          <w:tcPr>
            <w:tcW w:w="414" w:type="dxa"/>
            <w:vMerge w:val="restart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4.</w:t>
            </w:r>
          </w:p>
        </w:tc>
        <w:tc>
          <w:tcPr>
            <w:tcW w:w="6237" w:type="dxa"/>
            <w:gridSpan w:val="2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b/>
                <w:color w:val="000000"/>
                <w:position w:val="-1"/>
                <w:lang/>
              </w:rPr>
              <w:lastRenderedPageBreak/>
              <w:t>Osiguranje od opasnosti provalne krađe i razbojništva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 xml:space="preserve">Oprema na „prvi rizik“ 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500.000,00</w:t>
            </w:r>
          </w:p>
        </w:tc>
        <w:tc>
          <w:tcPr>
            <w:tcW w:w="1671" w:type="dxa"/>
            <w:vMerge w:val="restart"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Zalihe na „prvi rizik“ po 500.000,00 u 3 Apoteke(Mali Iđoš, Lovćenac i Feketić)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1.500.000,00</w:t>
            </w:r>
          </w:p>
        </w:tc>
        <w:tc>
          <w:tcPr>
            <w:tcW w:w="1671" w:type="dxa"/>
            <w:vMerge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Novac za vreme manipulacije u apotekama na „prvi rizik“ u 3 apoteke (Mali Iđoš,Lovćenac i Feketić) po 20.000,00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60.000,00</w:t>
            </w:r>
          </w:p>
        </w:tc>
        <w:tc>
          <w:tcPr>
            <w:tcW w:w="16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Novac u blagajni u apotekama na „prvi rizik“ u 3 apoteke(Mali Iđoš, Lovćenac i Feketić) po 20.000,00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60.000,00</w:t>
            </w:r>
          </w:p>
        </w:tc>
        <w:tc>
          <w:tcPr>
            <w:tcW w:w="1671" w:type="dxa"/>
            <w:vMerge w:val="restart"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53749E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Doplatak za otkup odbitne franšize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16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53749E">
        <w:tc>
          <w:tcPr>
            <w:tcW w:w="414" w:type="dxa"/>
            <w:vMerge w:val="restart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5.</w:t>
            </w:r>
          </w:p>
        </w:tc>
        <w:tc>
          <w:tcPr>
            <w:tcW w:w="6237" w:type="dxa"/>
            <w:gridSpan w:val="2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b/>
                <w:color w:val="000000"/>
                <w:position w:val="-1"/>
                <w:lang/>
              </w:rPr>
              <w:t>Osiguranje loma stakla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Stakla do 4mm debljine 120m x 2.000,00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240.000,00</w:t>
            </w:r>
          </w:p>
        </w:tc>
        <w:tc>
          <w:tcPr>
            <w:tcW w:w="1671" w:type="dxa"/>
            <w:vMerge w:val="restart"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Stakla debljine 4mm i više 50m2 x 2.500,00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125.000,00</w:t>
            </w:r>
          </w:p>
        </w:tc>
        <w:tc>
          <w:tcPr>
            <w:tcW w:w="1671" w:type="dxa"/>
            <w:vMerge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53749E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Termoizolaciona stakla 20m2 x 3.500,00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70.000,00</w:t>
            </w:r>
          </w:p>
        </w:tc>
        <w:tc>
          <w:tcPr>
            <w:tcW w:w="16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53749E">
        <w:tc>
          <w:tcPr>
            <w:tcW w:w="414" w:type="dxa"/>
            <w:vMerge w:val="restart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6.</w:t>
            </w:r>
          </w:p>
        </w:tc>
        <w:tc>
          <w:tcPr>
            <w:tcW w:w="6237" w:type="dxa"/>
            <w:gridSpan w:val="2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b/>
                <w:color w:val="000000"/>
                <w:position w:val="-1"/>
                <w:lang/>
              </w:rPr>
              <w:t>Kolektivno osiguranje zaposlenih od posledica nesrećnog slučaja (nezgode)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Invaliditet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600.000,00</w:t>
            </w:r>
          </w:p>
        </w:tc>
        <w:tc>
          <w:tcPr>
            <w:tcW w:w="1671" w:type="dxa"/>
            <w:vMerge w:val="restart"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Smrt usled nezgode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300.000,00</w:t>
            </w:r>
          </w:p>
        </w:tc>
        <w:tc>
          <w:tcPr>
            <w:tcW w:w="1671" w:type="dxa"/>
            <w:vMerge/>
            <w:tcBorders>
              <w:bottom w:val="nil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  <w:tr w:rsidR="0037613B" w:rsidRPr="00A1657C" w:rsidTr="0037613B">
        <w:tc>
          <w:tcPr>
            <w:tcW w:w="414" w:type="dxa"/>
            <w:vMerge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  <w:tc>
          <w:tcPr>
            <w:tcW w:w="4252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Broj zaposlenih</w:t>
            </w:r>
          </w:p>
        </w:tc>
        <w:tc>
          <w:tcPr>
            <w:tcW w:w="1985" w:type="dxa"/>
          </w:tcPr>
          <w:p w:rsidR="0037613B" w:rsidRPr="00A1657C" w:rsidRDefault="0037613B" w:rsidP="00B6696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  <w:r w:rsidRPr="00A1657C">
              <w:rPr>
                <w:rFonts w:ascii="Arial Narrow" w:hAnsi="Arial Narrow" w:cs="Arial Narrow"/>
                <w:color w:val="000000"/>
                <w:position w:val="-1"/>
                <w:lang/>
              </w:rPr>
              <w:t>64</w:t>
            </w:r>
          </w:p>
        </w:tc>
        <w:tc>
          <w:tcPr>
            <w:tcW w:w="16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613B" w:rsidRPr="00A1657C" w:rsidRDefault="0037613B">
            <w:pPr>
              <w:rPr>
                <w:rFonts w:ascii="Arial Narrow" w:hAnsi="Arial Narrow" w:cs="Arial Narrow"/>
                <w:color w:val="000000"/>
                <w:position w:val="-1"/>
                <w:lang/>
              </w:rPr>
            </w:pPr>
          </w:p>
        </w:tc>
      </w:tr>
    </w:tbl>
    <w:p w:rsidR="00326EE6" w:rsidRPr="00326EE6" w:rsidRDefault="00326EE6" w:rsidP="00326EE6">
      <w:pPr>
        <w:widowControl w:val="0"/>
        <w:autoSpaceDE w:val="0"/>
        <w:autoSpaceDN w:val="0"/>
        <w:adjustRightInd w:val="0"/>
        <w:spacing w:after="0" w:line="252" w:lineRule="exact"/>
        <w:ind w:left="120"/>
        <w:jc w:val="both"/>
        <w:rPr>
          <w:rFonts w:ascii="Arial Narrow" w:hAnsi="Arial Narrow" w:cs="Arial Narrow"/>
          <w:color w:val="000000"/>
          <w:position w:val="-1"/>
          <w:lang/>
        </w:rPr>
      </w:pPr>
    </w:p>
    <w:sectPr w:rsidR="00326EE6" w:rsidRPr="00326EE6" w:rsidSect="007646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326EE6"/>
    <w:rsid w:val="00326EE6"/>
    <w:rsid w:val="0037613B"/>
    <w:rsid w:val="0053749E"/>
    <w:rsid w:val="00764671"/>
    <w:rsid w:val="008B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E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 Tot</dc:creator>
  <cp:lastModifiedBy>Andras Tot</cp:lastModifiedBy>
  <cp:revision>2</cp:revision>
  <dcterms:created xsi:type="dcterms:W3CDTF">2016-03-24T08:44:00Z</dcterms:created>
  <dcterms:modified xsi:type="dcterms:W3CDTF">2016-03-24T09:12:00Z</dcterms:modified>
</cp:coreProperties>
</file>